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609"/>
        <w:gridCol w:w="4819"/>
      </w:tblGrid>
      <w:tr>
        <w:trPr>
          <w:trHeight w:val="1740"/>
        </w:trPr>
        <w:tc>
          <w:tcPr>
            <w:shd w:val="clear" w:fill="FFFFFF" w:color="FFFFFF"/>
            <w:tcW w:w="406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 xml:space="preserve">МИНИСТЕРСТВО ОБРАЗОВАНИЯ</w:t>
            </w:r>
            <w:r>
              <w:rPr>
                <w:rFonts w:ascii="PT Astra Serif" w:hAnsi="PT Astra Serif" w:cs="PT Astra Serif"/>
                <w:b/>
              </w:rPr>
              <w:br/>
              <w:t xml:space="preserve">ТУЛЬСКОЙ ОБЛАСТИ</w:t>
            </w:r>
            <w:r/>
            <w:r/>
          </w:p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</w:r>
            <w:r>
              <w:rPr>
                <w:rFonts w:ascii="PT Astra Serif" w:hAnsi="PT Astra Serif" w:cs="PT Astra Serif"/>
                <w:b/>
                <w:sz w:val="20"/>
                <w:szCs w:val="20"/>
              </w:rPr>
            </w:r>
            <w:r/>
          </w:p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</w:r>
            <w:r>
              <w:rPr>
                <w:rFonts w:ascii="PT Astra Serif" w:hAnsi="PT Astra Serif" w:cs="PT Astra Serif"/>
                <w:b/>
                <w:sz w:val="20"/>
                <w:szCs w:val="20"/>
              </w:rPr>
            </w:r>
            <w:r/>
          </w:p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</w:r>
            <w:r>
              <w:rPr>
                <w:rFonts w:ascii="PT Astra Serif" w:hAnsi="PT Astra Serif" w:cs="PT Astra Serif"/>
                <w:b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Ул. Оружейная, д. 5, г. Тула, 300012</w:t>
            </w:r>
            <w:r/>
            <w:r/>
          </w:p>
          <w:p>
            <w:pPr>
              <w:jc w:val="center"/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Тел.: (4872) 56-38-20, факс: 36-41-15</w:t>
            </w:r>
            <w:r/>
            <w:r/>
          </w:p>
          <w:p>
            <w:pPr>
              <w:jc w:val="center"/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E-</w:t>
            </w: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mail</w:t>
            </w: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: do_to@tularegion.ru</w:t>
            </w:r>
            <w:r/>
            <w:r/>
          </w:p>
          <w:p>
            <w:pPr>
              <w:jc w:val="center"/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https://education.tularegion.ru</w:t>
            </w:r>
            <w:r/>
            <w:r/>
          </w:p>
          <w:p>
            <w:pPr>
              <w:jc w:val="center"/>
              <w:spacing w:lineRule="exact" w:line="260"/>
              <w:rPr>
                <w:color w:val="FFFFFF"/>
              </w:rPr>
            </w:pPr>
            <w:r>
              <w:rPr>
                <w:color w:val="FFFFFF"/>
              </w:rPr>
            </w:r>
            <w:r>
              <w:rPr>
                <w:color w:val="FFFFFF"/>
              </w:rPr>
            </w:r>
            <w:r/>
          </w:p>
          <w:p>
            <w:pPr>
              <w:jc w:val="center"/>
              <w:spacing w:lineRule="exact" w:line="220"/>
              <w:rPr>
                <w:color w:val="FFFFFF"/>
              </w:rPr>
            </w:pPr>
            <w:r/>
            <w:bookmarkStart w:id="1" w:name="stamp_nomer"/>
            <w:r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#2#</w:t>
            </w:r>
            <w:bookmarkEnd w:id="1"/>
            <w:r>
              <w:rPr>
                <w:color w:val="FFFFFF"/>
              </w:rPr>
            </w:r>
            <w:r/>
          </w:p>
          <w:p>
            <w:pPr>
              <w:jc w:val="center"/>
              <w:spacing w:lineRule="exact" w:line="220"/>
              <w:rPr>
                <w:rFonts w:ascii="PT Astra Serif" w:hAnsi="PT Astra Serif" w:cs="PT Astra Serif"/>
                <w:color w:val="D9D9D9"/>
                <w:lang w:val="en-US"/>
              </w:rPr>
            </w:pPr>
            <w:r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r>
            <w:r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r>
            <w:r/>
          </w:p>
        </w:tc>
        <w:tc>
          <w:tcPr>
            <w:shd w:val="clear" w:fill="FFFFFF" w:color="FFFFFF"/>
            <w:tcW w:w="609" w:type="dxa"/>
            <w:vMerge w:val="restart"/>
            <w:textDirection w:val="lrTb"/>
            <w:noWrap w:val="false"/>
          </w:tcPr>
          <w:p>
            <w:pPr>
              <w:jc w:val="center"/>
              <w:spacing w:lineRule="exact" w:line="220"/>
              <w:rPr>
                <w:rFonts w:ascii="PT Astra Serif" w:hAnsi="PT Astra Serif" w:cs="PT Astra Serif"/>
                <w:color w:val="D9D9D9"/>
                <w:lang w:val="en-US"/>
              </w:rPr>
            </w:pPr>
            <w:r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r>
            <w:r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r>
            <w:r/>
          </w:p>
        </w:tc>
        <w:tc>
          <w:tcPr>
            <w:shd w:val="clear" w:fill="FFFFFF" w:color="FFFFFF"/>
            <w:tcW w:w="4819" w:type="dxa"/>
            <w:vMerge w:val="restart"/>
            <w:textDirection w:val="lrTb"/>
            <w:noWrap w:val="false"/>
          </w:tcPr>
          <w:p>
            <w:pPr>
              <w:pStyle w:val="503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Руководителям </w:t>
            </w:r>
            <w:r>
              <w:rPr>
                <w:rFonts w:ascii="PT Astra Serif" w:hAnsi="PT Astra Serif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органов местного самоуправления, осуществляющих управление </w:t>
            </w:r>
            <w:r>
              <w:rPr>
                <w:rFonts w:ascii="PT Astra Serif" w:hAnsi="PT Astra Serif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PT Astra Serif" w:hAnsi="PT Astra Serif"/>
                <w:highlight w:val="none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 сфере образования,</w:t>
            </w:r>
            <w:r>
              <w:rPr>
                <w:rFonts w:ascii="PT Astra Serif" w:hAnsi="PT Astra Serif"/>
                <w:b/>
                <w:sz w:val="28"/>
                <w:highlight w:val="none"/>
              </w:rPr>
            </w:r>
            <w:r/>
          </w:p>
          <w:p>
            <w:pPr>
              <w:jc w:val="center"/>
              <w:rPr>
                <w:rFonts w:ascii="PT Astra Serif" w:hAnsi="PT Astra Serif"/>
                <w:highlight w:val="none"/>
                <w:lang w:eastAsia="ru-RU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государственных образовательных учреждений, подведомственных министерству образования Тульской области</w:t>
            </w:r>
            <w:r>
              <w:rPr>
                <w:rFonts w:ascii="PT Astra Serif" w:hAnsi="PT Astra Serif"/>
                <w:highlight w:val="none"/>
                <w:lang w:eastAsia="ru-RU"/>
              </w:rPr>
            </w:r>
            <w:r/>
          </w:p>
          <w:p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PT Astra Serif" w:hAnsi="PT Astra Serif" w:cs="PT Astra Serif"/>
                <w:lang w:eastAsia="ru-RU"/>
              </w:rPr>
            </w:r>
            <w:r/>
          </w:p>
          <w:p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6"/>
        </w:trPr>
        <w:tc>
          <w:tcPr>
            <w:shd w:val="clear" w:fill="FFFFFF" w:color="FFFFFF"/>
            <w:tcW w:w="4068" w:type="dxa"/>
            <w:vAlign w:val="center"/>
            <w:textDirection w:val="lrTb"/>
            <w:noWrap w:val="false"/>
          </w:tcPr>
          <w:p>
            <w:pPr>
              <w:ind w:left="176"/>
              <w:spacing w:lineRule="exact" w:line="220"/>
              <w:tabs>
                <w:tab w:val="left" w:pos="3153" w:leader="underscore"/>
              </w:tabs>
            </w:pPr>
            <w:r>
              <w:rPr>
                <w:rFonts w:ascii="PT Astra Serif" w:hAnsi="PT Astra Serif" w:cs="PT Astra Serif"/>
                <w:b/>
                <w:sz w:val="22"/>
              </w:rPr>
              <w:t xml:space="preserve">На </w:t>
            </w:r>
            <w:r/>
            <w:r/>
          </w:p>
        </w:tc>
        <w:tc>
          <w:tcPr>
            <w:shd w:val="clear" w:fill="FFFFFF" w:color="FFFFFF"/>
            <w:tcW w:w="609" w:type="dxa"/>
            <w:vMerge w:val="continue"/>
            <w:textDirection w:val="lrTb"/>
            <w:noWrap w:val="false"/>
          </w:tcPr>
          <w:p>
            <w:pPr>
              <w:jc w:val="center"/>
              <w:spacing w:lineRule="exact" w:line="22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u w:val="single"/>
              </w:rPr>
            </w:r>
            <w:r>
              <w:rPr>
                <w:rFonts w:ascii="PT Astra Serif" w:hAnsi="PT Astra Serif" w:cs="PT Astra Serif"/>
                <w:sz w:val="28"/>
                <w:u w:val="single"/>
              </w:rPr>
            </w:r>
            <w:r/>
          </w:p>
        </w:tc>
        <w:tc>
          <w:tcPr>
            <w:shd w:val="clear" w:fill="FFFFFF" w:color="FFFFFF"/>
            <w:tcW w:w="4819" w:type="dxa"/>
            <w:vMerge w:val="continue"/>
            <w:textDirection w:val="lrTb"/>
            <w:noWrap w:val="false"/>
          </w:tcPr>
          <w:p>
            <w:pPr>
              <w:pStyle w:val="25"/>
              <w:numPr>
                <w:ilvl w:val="0"/>
                <w:numId w:val="0"/>
              </w:numPr>
              <w:jc w:val="center"/>
              <w:spacing w:lineRule="exact" w:line="22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u w:val="single"/>
              </w:rPr>
            </w:r>
            <w:r>
              <w:rPr>
                <w:rFonts w:ascii="PT Astra Serif" w:hAnsi="PT Astra Serif" w:cs="PT Astra Serif"/>
                <w:u w:val="single"/>
              </w:rPr>
            </w:r>
            <w:r/>
          </w:p>
        </w:tc>
      </w:tr>
    </w:tbl>
    <w:p>
      <w:pPr>
        <w:pStyle w:val="25"/>
        <w:contextualSpacing w:val="false"/>
        <w:jc w:val="both"/>
        <w:spacing w:lineRule="auto" w:line="228" w:after="0" w:before="0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contextualSpacing w:val="false"/>
        <w:ind w:left="0" w:right="0" w:firstLine="0"/>
        <w:jc w:val="both"/>
        <w:spacing w:lineRule="auto" w:line="228" w:after="0" w:before="0"/>
        <w:tabs>
          <w:tab w:val="left" w:pos="1134" w:leader="none"/>
        </w:tabs>
        <w:rPr>
          <w:rFonts w:ascii="PT Astra Serif" w:hAnsi="PT Astra Serif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pStyle w:val="507"/>
        <w:ind w:right="-7" w:firstLine="708"/>
        <w:jc w:val="both"/>
        <w:spacing w:lineRule="auto" w:line="276" w:before="6"/>
        <w:rPr>
          <w:rFonts w:eastAsia="Cambria"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lang w:val="ru-RU"/>
        </w:rPr>
        <w:t xml:space="preserve">Министерство образования Тульской области информирует </w:t>
      </w:r>
      <w:r>
        <w:rPr>
          <w:rFonts w:eastAsia="Cambria"/>
          <w:bCs/>
          <w:sz w:val="28"/>
          <w:szCs w:val="28"/>
          <w:lang w:val="ru-RU"/>
        </w:rPr>
        <w:t xml:space="preserve">о </w:t>
      </w:r>
      <w:r>
        <w:rPr>
          <w:rFonts w:eastAsia="Cambria"/>
          <w:bCs/>
          <w:sz w:val="28"/>
          <w:szCs w:val="28"/>
          <w:lang w:val="ru-RU"/>
        </w:rPr>
        <w:t xml:space="preserve">возможности принять участие в </w:t>
      </w:r>
      <w:r>
        <w:rPr>
          <w:rFonts w:eastAsia="Cambria"/>
          <w:b/>
          <w:sz w:val="28"/>
          <w:szCs w:val="28"/>
          <w:lang w:val="ru-RU"/>
        </w:rPr>
        <w:t xml:space="preserve">грантовой программе «MAXIMUM Будущее» для учеников 9-11 классов</w:t>
      </w:r>
      <w:r>
        <w:rPr>
          <w:rFonts w:eastAsia="Cambria"/>
          <w:b/>
          <w:sz w:val="28"/>
          <w:szCs w:val="28"/>
          <w:lang w:val="ru-RU"/>
        </w:rPr>
        <w:t xml:space="preserve">. </w:t>
      </w:r>
      <w:r/>
    </w:p>
    <w:p>
      <w:pPr>
        <w:pStyle w:val="507"/>
        <w:ind w:right="-7" w:firstLine="708"/>
        <w:jc w:val="both"/>
        <w:spacing w:lineRule="auto" w:line="276" w:before="6"/>
        <w:rPr>
          <w:rFonts w:eastAsia="Cambria"/>
          <w:bCs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lang w:val="ru-RU"/>
        </w:rPr>
        <w:t xml:space="preserve">Набор на программу проводит </w:t>
      </w:r>
      <w:r>
        <w:rPr>
          <w:rFonts w:eastAsia="Cambria"/>
          <w:bCs/>
          <w:sz w:val="28"/>
          <w:szCs w:val="28"/>
          <w:lang w:val="ru-RU"/>
        </w:rPr>
        <w:t xml:space="preserve">MAXIMUM Education </w:t>
      </w:r>
      <w:bookmarkStart w:id="0" w:name="_GoBack"/>
      <w:r/>
      <w:bookmarkEnd w:id="0"/>
      <w:r>
        <w:rPr>
          <w:rFonts w:eastAsia="Cambria"/>
          <w:bCs/>
          <w:sz w:val="28"/>
          <w:szCs w:val="28"/>
          <w:lang w:val="ru-RU"/>
        </w:rPr>
        <w:t xml:space="preserve">– российская образовательная компания, которая с 2013 года обучает школьным предм</w:t>
      </w:r>
      <w:r>
        <w:rPr>
          <w:rFonts w:eastAsia="Cambria"/>
          <w:bCs/>
          <w:sz w:val="28"/>
          <w:szCs w:val="28"/>
          <w:lang w:val="ru-RU"/>
        </w:rPr>
        <w:t xml:space="preserve">етам, а также реализует социальные проекты, направленные на улучшение образовательных результатов школьников, их профессиональную ориентацию, подготовку к экзаменам, приобретение новых навыков и на эффективное участие родителей в образовательном процессе. </w:t>
      </w:r>
      <w:r/>
    </w:p>
    <w:p>
      <w:pPr>
        <w:pStyle w:val="507"/>
        <w:ind w:right="-7" w:firstLine="708"/>
        <w:jc w:val="both"/>
        <w:spacing w:lineRule="auto" w:line="276" w:before="6"/>
        <w:rPr>
          <w:rFonts w:eastAsia="Cambria"/>
          <w:bCs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lang w:val="ru-RU"/>
        </w:rPr>
        <w:t xml:space="preserve">О</w:t>
      </w:r>
      <w:r>
        <w:rPr>
          <w:rFonts w:eastAsia="Cambria"/>
          <w:bCs/>
          <w:sz w:val="28"/>
          <w:szCs w:val="28"/>
          <w:lang w:val="ru-RU"/>
        </w:rPr>
        <w:t xml:space="preserve">сновной </w:t>
      </w:r>
      <w:r>
        <w:rPr>
          <w:rFonts w:eastAsia="Cambria"/>
          <w:b/>
          <w:sz w:val="28"/>
          <w:szCs w:val="28"/>
          <w:lang w:val="ru-RU"/>
        </w:rPr>
        <w:t xml:space="preserve">миссией программы «MAXIMUM Будущее» </w:t>
      </w:r>
      <w:r>
        <w:rPr>
          <w:rFonts w:eastAsia="Cambria"/>
          <w:bCs/>
          <w:sz w:val="28"/>
          <w:szCs w:val="28"/>
          <w:lang w:val="ru-RU"/>
        </w:rPr>
        <w:t xml:space="preserve">является предоставление доступа к качественному дополнительному обр</w:t>
      </w:r>
      <w:r>
        <w:rPr>
          <w:rFonts w:eastAsia="Cambria"/>
          <w:bCs/>
          <w:sz w:val="28"/>
          <w:szCs w:val="28"/>
          <w:lang w:val="ru-RU"/>
        </w:rPr>
        <w:t xml:space="preserve">азованию как можно большему количеству детей в стране. Для реализации программы был сформирован Фонд из собственных средств компании, который позволит принять участие в проекте всем заинтересованным ученикам вне зависимости от их финансовых возможностей.  </w:t>
      </w:r>
      <w:r/>
    </w:p>
    <w:p>
      <w:pPr>
        <w:pStyle w:val="507"/>
        <w:ind w:right="-7" w:firstLine="708"/>
        <w:jc w:val="both"/>
        <w:spacing w:lineRule="auto" w:line="276" w:before="6"/>
        <w:rPr>
          <w:rFonts w:eastAsia="Cambria"/>
          <w:b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lang w:val="ru-RU"/>
        </w:rPr>
        <w:t xml:space="preserve">В рамках программы «MAXIMUM Будущее» </w:t>
      </w:r>
      <w:r>
        <w:rPr>
          <w:rFonts w:eastAsia="Cambria"/>
          <w:b/>
          <w:sz w:val="28"/>
          <w:szCs w:val="28"/>
          <w:lang w:val="ru-RU"/>
        </w:rPr>
        <w:t xml:space="preserve">в марте 2023 года начнется обучение для учеников 9-11 классов</w:t>
      </w:r>
      <w:r>
        <w:rPr>
          <w:rFonts w:eastAsia="Cambria"/>
          <w:b/>
          <w:sz w:val="28"/>
          <w:szCs w:val="28"/>
          <w:lang w:val="ru-RU"/>
        </w:rPr>
        <w:t xml:space="preserve">, которое включает в себя: </w:t>
      </w:r>
      <w:r/>
    </w:p>
    <w:p>
      <w:pPr>
        <w:pStyle w:val="507"/>
        <w:numPr>
          <w:ilvl w:val="0"/>
          <w:numId w:val="27"/>
        </w:numPr>
        <w:ind w:right="-7"/>
        <w:jc w:val="both"/>
        <w:spacing w:lineRule="auto" w:line="276" w:before="6"/>
        <w:rPr>
          <w:rFonts w:eastAsia="Cambria"/>
          <w:bCs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lang w:val="ru-RU"/>
        </w:rPr>
        <w:t xml:space="preserve">полноценный </w:t>
      </w:r>
      <w:r>
        <w:rPr>
          <w:rFonts w:eastAsia="Cambria"/>
          <w:bCs/>
          <w:sz w:val="28"/>
          <w:szCs w:val="28"/>
          <w:u w:val="single"/>
          <w:lang w:val="ru-RU"/>
        </w:rPr>
        <w:t xml:space="preserve">онлайн-курс по подготовке к экзаменам в течение трех месяцев</w:t>
      </w:r>
      <w:r>
        <w:rPr>
          <w:rFonts w:eastAsia="Cambria"/>
          <w:bCs/>
          <w:sz w:val="28"/>
          <w:szCs w:val="28"/>
          <w:lang w:val="ru-RU"/>
        </w:rPr>
        <w:t xml:space="preserve">;</w:t>
      </w:r>
      <w:r/>
    </w:p>
    <w:p>
      <w:pPr>
        <w:pStyle w:val="507"/>
        <w:numPr>
          <w:ilvl w:val="0"/>
          <w:numId w:val="27"/>
        </w:numPr>
        <w:ind w:right="-7"/>
        <w:jc w:val="both"/>
        <w:spacing w:lineRule="auto" w:line="276" w:before="6"/>
        <w:rPr>
          <w:rFonts w:eastAsia="Cambria"/>
          <w:bCs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u w:val="single"/>
          <w:lang w:val="ru-RU"/>
        </w:rPr>
        <w:t xml:space="preserve">60 часов лекционных занятий с преподавателем</w:t>
      </w:r>
      <w:r>
        <w:rPr>
          <w:rFonts w:eastAsia="Cambria"/>
          <w:bCs/>
          <w:sz w:val="28"/>
          <w:szCs w:val="28"/>
          <w:lang w:val="ru-RU"/>
        </w:rPr>
        <w:t xml:space="preserve">, домашни</w:t>
      </w:r>
      <w:r>
        <w:rPr>
          <w:rFonts w:eastAsia="Cambria"/>
          <w:bCs/>
          <w:sz w:val="28"/>
          <w:szCs w:val="28"/>
          <w:lang w:val="ru-RU"/>
        </w:rPr>
        <w:t xml:space="preserve">е</w:t>
      </w:r>
      <w:r>
        <w:rPr>
          <w:rFonts w:eastAsia="Cambria"/>
          <w:bCs/>
          <w:sz w:val="28"/>
          <w:szCs w:val="28"/>
          <w:lang w:val="ru-RU"/>
        </w:rPr>
        <w:t xml:space="preserve"> задани</w:t>
      </w:r>
      <w:r>
        <w:rPr>
          <w:rFonts w:eastAsia="Cambria"/>
          <w:bCs/>
          <w:sz w:val="28"/>
          <w:szCs w:val="28"/>
          <w:lang w:val="ru-RU"/>
        </w:rPr>
        <w:t xml:space="preserve">я</w:t>
      </w:r>
      <w:r>
        <w:rPr>
          <w:rFonts w:eastAsia="Cambria"/>
          <w:bCs/>
          <w:sz w:val="28"/>
          <w:szCs w:val="28"/>
          <w:lang w:val="ru-RU"/>
        </w:rPr>
        <w:t xml:space="preserve"> и теоретически</w:t>
      </w:r>
      <w:r>
        <w:rPr>
          <w:rFonts w:eastAsia="Cambria"/>
          <w:bCs/>
          <w:sz w:val="28"/>
          <w:szCs w:val="28"/>
          <w:lang w:val="ru-RU"/>
        </w:rPr>
        <w:t xml:space="preserve">е</w:t>
      </w:r>
      <w:r>
        <w:rPr>
          <w:rFonts w:eastAsia="Cambria"/>
          <w:bCs/>
          <w:sz w:val="28"/>
          <w:szCs w:val="28"/>
          <w:lang w:val="ru-RU"/>
        </w:rPr>
        <w:t xml:space="preserve"> материал</w:t>
      </w:r>
      <w:r>
        <w:rPr>
          <w:rFonts w:eastAsia="Cambria"/>
          <w:bCs/>
          <w:sz w:val="28"/>
          <w:szCs w:val="28"/>
          <w:lang w:val="ru-RU"/>
        </w:rPr>
        <w:t xml:space="preserve">ы;</w:t>
      </w:r>
      <w:r/>
    </w:p>
    <w:p>
      <w:pPr>
        <w:pStyle w:val="507"/>
        <w:numPr>
          <w:ilvl w:val="0"/>
          <w:numId w:val="27"/>
        </w:numPr>
        <w:ind w:right="-7"/>
        <w:jc w:val="both"/>
        <w:spacing w:lineRule="auto" w:line="276" w:before="6"/>
        <w:rPr>
          <w:rFonts w:eastAsia="Cambria"/>
          <w:bCs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u w:val="single"/>
          <w:lang w:val="ru-RU"/>
        </w:rPr>
        <w:t xml:space="preserve">возможность выбора предмета</w:t>
      </w:r>
      <w:r>
        <w:rPr>
          <w:rFonts w:eastAsia="Cambria"/>
          <w:bCs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 xml:space="preserve">к</w:t>
      </w:r>
      <w:r>
        <w:rPr>
          <w:color w:val="000000"/>
          <w:sz w:val="28"/>
          <w:szCs w:val="28"/>
          <w:lang w:val="ru-RU"/>
        </w:rPr>
        <w:t xml:space="preserve">аждый ученик 9 класса может подать заявку на обучение по русскому языку или математике, а для учеников 10-11 классов доступен один из трех предметов: русский язык, математика и обществознание</w:t>
      </w:r>
      <w:r>
        <w:rPr>
          <w:rFonts w:eastAsia="Cambria"/>
          <w:bCs/>
          <w:sz w:val="28"/>
          <w:szCs w:val="28"/>
          <w:lang w:val="ru-RU"/>
        </w:rPr>
        <w:t xml:space="preserve">;</w:t>
      </w:r>
      <w:r/>
    </w:p>
    <w:p>
      <w:pPr>
        <w:pStyle w:val="507"/>
        <w:numPr>
          <w:ilvl w:val="0"/>
          <w:numId w:val="27"/>
        </w:numPr>
        <w:ind w:right="-7"/>
        <w:jc w:val="both"/>
        <w:spacing w:lineRule="auto" w:line="276" w:before="6"/>
        <w:rPr>
          <w:rFonts w:eastAsia="Cambria"/>
          <w:bCs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u w:val="single"/>
          <w:lang w:val="ru-RU"/>
        </w:rPr>
        <w:t xml:space="preserve">доступ к онлайн-платформе MAXIMUM Education</w:t>
      </w:r>
      <w:r>
        <w:rPr>
          <w:rFonts w:eastAsia="Cambria"/>
          <w:bCs/>
          <w:sz w:val="28"/>
          <w:szCs w:val="28"/>
          <w:lang w:val="ru-RU"/>
        </w:rPr>
        <w:t xml:space="preserve">, где у </w:t>
      </w:r>
      <w:r>
        <w:rPr>
          <w:rFonts w:eastAsia="Cambria"/>
          <w:bCs/>
          <w:sz w:val="28"/>
          <w:szCs w:val="28"/>
          <w:lang w:val="ru-RU"/>
        </w:rPr>
        <w:t xml:space="preserve">каждого </w:t>
      </w:r>
      <w:r>
        <w:rPr>
          <w:rFonts w:eastAsia="Cambria"/>
          <w:bCs/>
          <w:sz w:val="28"/>
          <w:szCs w:val="28"/>
          <w:lang w:val="ru-RU"/>
        </w:rPr>
        <w:t xml:space="preserve">ученика будет личный кабинет с полезными материалами, записями прошедших уроков и прогрессом прохождения курса</w:t>
      </w:r>
      <w:r>
        <w:rPr>
          <w:rFonts w:eastAsia="Cambria"/>
          <w:bCs/>
          <w:sz w:val="28"/>
          <w:szCs w:val="28"/>
          <w:lang w:val="ru-RU"/>
        </w:rPr>
        <w:t xml:space="preserve">;</w:t>
      </w:r>
      <w:r/>
    </w:p>
    <w:p>
      <w:pPr>
        <w:pStyle w:val="507"/>
        <w:numPr>
          <w:ilvl w:val="0"/>
          <w:numId w:val="27"/>
        </w:numPr>
        <w:ind w:right="-7"/>
        <w:jc w:val="both"/>
        <w:spacing w:lineRule="auto" w:line="276" w:before="6"/>
        <w:rPr>
          <w:rFonts w:eastAsia="Cambria"/>
          <w:bCs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u w:val="single"/>
          <w:lang w:val="ru-RU"/>
        </w:rPr>
        <w:t xml:space="preserve">поддержка личного наставник</w:t>
      </w:r>
      <w:r>
        <w:rPr>
          <w:rFonts w:eastAsia="Cambria"/>
          <w:bCs/>
          <w:sz w:val="28"/>
          <w:szCs w:val="28"/>
          <w:lang w:val="ru-RU"/>
        </w:rPr>
        <w:t xml:space="preserve">а, который будет </w:t>
      </w:r>
      <w:r>
        <w:rPr>
          <w:rFonts w:eastAsia="Cambria"/>
          <w:bCs/>
          <w:sz w:val="28"/>
          <w:szCs w:val="28"/>
          <w:lang w:val="ru-RU"/>
        </w:rPr>
        <w:t xml:space="preserve">отслеживать результат, направлять и курировать ученика</w:t>
      </w:r>
      <w:r>
        <w:rPr>
          <w:rFonts w:eastAsia="Cambria"/>
          <w:bCs/>
          <w:sz w:val="28"/>
          <w:szCs w:val="28"/>
          <w:lang w:val="ru-RU"/>
        </w:rPr>
        <w:t xml:space="preserve">.</w:t>
      </w:r>
      <w:r/>
    </w:p>
    <w:p>
      <w:pPr>
        <w:pStyle w:val="507"/>
        <w:ind w:right="-7" w:firstLine="708"/>
        <w:jc w:val="both"/>
        <w:spacing w:lineRule="auto" w:line="276" w:before="6"/>
        <w:rPr>
          <w:rFonts w:eastAsia="Cambria"/>
          <w:bCs/>
          <w:sz w:val="28"/>
          <w:szCs w:val="28"/>
          <w:lang w:val="ru-RU"/>
        </w:rPr>
      </w:pPr>
      <w:r>
        <w:rPr>
          <w:rFonts w:eastAsia="Cambria"/>
          <w:b/>
          <w:sz w:val="28"/>
          <w:szCs w:val="28"/>
          <w:lang w:val="ru-RU"/>
        </w:rPr>
        <w:t xml:space="preserve">Отбор на грантовую программу проводится через предметное и мотивационное тестирование</w:t>
      </w:r>
      <w:r>
        <w:rPr>
          <w:rFonts w:eastAsia="Cambria"/>
          <w:bCs/>
          <w:sz w:val="28"/>
          <w:szCs w:val="28"/>
          <w:lang w:val="ru-RU"/>
        </w:rPr>
        <w:t xml:space="preserve">. </w:t>
      </w:r>
      <w:r/>
    </w:p>
    <w:p>
      <w:pPr>
        <w:pStyle w:val="507"/>
        <w:ind w:right="-7" w:firstLine="708"/>
        <w:jc w:val="both"/>
        <w:spacing w:lineRule="auto" w:line="276" w:before="6"/>
        <w:rPr>
          <w:rFonts w:eastAsia="Cambria"/>
          <w:b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lang w:val="ru-RU"/>
        </w:rPr>
        <w:t xml:space="preserve">Для того, чтобы принять участие </w:t>
      </w:r>
      <w:r>
        <w:rPr>
          <w:rFonts w:eastAsia="Cambria"/>
          <w:bCs/>
          <w:sz w:val="28"/>
          <w:szCs w:val="28"/>
          <w:lang w:val="ru-RU"/>
        </w:rPr>
        <w:t xml:space="preserve">в </w:t>
      </w:r>
      <w:r>
        <w:rPr>
          <w:rFonts w:eastAsia="Cambria"/>
          <w:b/>
          <w:sz w:val="28"/>
          <w:szCs w:val="28"/>
          <w:lang w:val="ru-RU"/>
        </w:rPr>
        <w:t xml:space="preserve">грантовой программе «MAXIMUM Будущее»</w:t>
      </w:r>
      <w:r>
        <w:rPr>
          <w:rFonts w:eastAsia="Cambria"/>
          <w:b/>
          <w:sz w:val="28"/>
          <w:szCs w:val="28"/>
          <w:lang w:val="ru-RU"/>
        </w:rPr>
        <w:t xml:space="preserve"> ученику необходимо: </w:t>
      </w:r>
      <w:r/>
    </w:p>
    <w:p>
      <w:pPr>
        <w:pStyle w:val="507"/>
        <w:numPr>
          <w:ilvl w:val="0"/>
          <w:numId w:val="28"/>
        </w:numPr>
        <w:ind w:right="-7"/>
        <w:jc w:val="both"/>
        <w:spacing w:lineRule="auto" w:line="276" w:before="6"/>
        <w:rPr>
          <w:rFonts w:eastAsia="Cambria"/>
          <w:bCs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lang w:val="ru-RU"/>
        </w:rPr>
        <w:t xml:space="preserve">В</w:t>
      </w:r>
      <w:r>
        <w:rPr>
          <w:rFonts w:eastAsia="Cambria"/>
          <w:bCs/>
          <w:sz w:val="28"/>
          <w:szCs w:val="28"/>
          <w:lang w:val="ru-RU"/>
        </w:rPr>
        <w:t xml:space="preserve">ыбрать предмет и п</w:t>
      </w:r>
      <w:r>
        <w:rPr>
          <w:rFonts w:eastAsia="Cambria"/>
          <w:bCs/>
          <w:sz w:val="28"/>
          <w:szCs w:val="28"/>
          <w:lang w:val="ru-RU"/>
        </w:rPr>
        <w:t xml:space="preserve">одать заявку на грант на сайте: </w:t>
      </w:r>
      <w:r>
        <w:rPr>
          <w:rFonts w:eastAsia="Cambria"/>
          <w:bCs/>
          <w:color w:val="3366CC"/>
          <w:sz w:val="28"/>
          <w:szCs w:val="28"/>
          <w:u w:val="single"/>
          <w:lang w:val="ru-RU"/>
        </w:rPr>
        <w:t xml:space="preserve">https://maximumtest.ru/grant_site?utm_medium=referral&amp;utm_source=grant_site_ministerstvo&amp;utm_campaign=manual_16</w:t>
      </w:r>
      <w:r/>
    </w:p>
    <w:p>
      <w:pPr>
        <w:pStyle w:val="517"/>
        <w:numPr>
          <w:ilvl w:val="0"/>
          <w:numId w:val="28"/>
        </w:numPr>
        <w:jc w:val="both"/>
        <w:spacing w:lineRule="auto" w:line="276"/>
        <w:shd w:val="clear" w:fill="FFFFFF" w:color="FFFFFF"/>
        <w:rPr>
          <w:rFonts w:ascii="Times New Roman" w:hAnsi="Times New Roman" w:cs="Times New Roman" w:eastAsia="Cambria"/>
          <w:bCs/>
          <w:sz w:val="28"/>
          <w:szCs w:val="28"/>
        </w:rPr>
      </w:pPr>
      <w:r>
        <w:rPr>
          <w:rFonts w:ascii="Times New Roman" w:hAnsi="Times New Roman" w:cs="Times New Roman" w:eastAsia="Cambria"/>
          <w:bCs/>
          <w:sz w:val="28"/>
          <w:szCs w:val="28"/>
        </w:rPr>
        <w:t xml:space="preserve">П</w:t>
      </w:r>
      <w:r>
        <w:rPr>
          <w:rFonts w:ascii="Times New Roman" w:hAnsi="Times New Roman" w:cs="Times New Roman" w:eastAsia="Cambria"/>
          <w:bCs/>
          <w:sz w:val="28"/>
          <w:szCs w:val="28"/>
        </w:rPr>
        <w:t xml:space="preserve">олучить доступ в учебный модул</w:t>
      </w:r>
      <w:r>
        <w:rPr>
          <w:rFonts w:ascii="Times New Roman" w:hAnsi="Times New Roman" w:cs="Times New Roman" w:eastAsia="Cambria"/>
          <w:bCs/>
          <w:sz w:val="28"/>
          <w:szCs w:val="28"/>
        </w:rPr>
        <w:t xml:space="preserve">ь для прохождения тестировани</w:t>
      </w:r>
      <w:r>
        <w:rPr>
          <w:rFonts w:ascii="Times New Roman" w:hAnsi="Times New Roman" w:cs="Times New Roman" w:eastAsia="Cambria"/>
          <w:bCs/>
          <w:sz w:val="28"/>
          <w:szCs w:val="28"/>
        </w:rPr>
        <w:t xml:space="preserve">й.</w:t>
      </w:r>
      <w:r>
        <w:rPr>
          <w:rFonts w:ascii="Times New Roman" w:hAnsi="Times New Roman" w:cs="Times New Roman" w:eastAsia="Cambria"/>
          <w:bCs/>
          <w:sz w:val="28"/>
          <w:szCs w:val="28"/>
        </w:rPr>
        <w:t xml:space="preserve"> </w:t>
      </w:r>
      <w:r/>
    </w:p>
    <w:p>
      <w:pPr>
        <w:pStyle w:val="507"/>
        <w:numPr>
          <w:ilvl w:val="0"/>
          <w:numId w:val="28"/>
        </w:numPr>
        <w:ind w:right="-7"/>
        <w:jc w:val="both"/>
        <w:spacing w:lineRule="auto" w:line="276" w:before="6"/>
        <w:rPr>
          <w:rFonts w:eastAsia="Cambria"/>
          <w:bCs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lang w:val="ru-RU"/>
        </w:rPr>
        <w:t xml:space="preserve">Пройти </w:t>
      </w:r>
      <w:r>
        <w:rPr>
          <w:rFonts w:eastAsia="Cambria"/>
          <w:bCs/>
          <w:sz w:val="28"/>
          <w:szCs w:val="28"/>
          <w:lang w:val="ru-RU"/>
        </w:rPr>
        <w:t xml:space="preserve">предметное и мотивационное тестирование</w:t>
      </w:r>
      <w:r>
        <w:rPr>
          <w:rFonts w:eastAsia="Cambria"/>
          <w:bCs/>
          <w:sz w:val="28"/>
          <w:szCs w:val="28"/>
          <w:lang w:val="ru-RU"/>
        </w:rPr>
        <w:t xml:space="preserve">. </w:t>
      </w:r>
      <w:r/>
      <w:r>
        <w:rPr>
          <w:rFonts w:eastAsia="Cambria"/>
          <w:bCs/>
          <w:sz w:val="28"/>
          <w:szCs w:val="28"/>
          <w:lang w:val="ru-RU"/>
        </w:rPr>
      </w:r>
      <w:r/>
    </w:p>
    <w:p>
      <w:pPr>
        <w:ind w:firstLine="708"/>
        <w:jc w:val="both"/>
        <w:spacing w:lineRule="auto" w:line="276"/>
        <w:shd w:val="clear" w:fill="FFFFFF" w:color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Вопросы об участии в </w:t>
      </w:r>
      <w:r>
        <w:rPr>
          <w:rFonts w:ascii="Times New Roman" w:hAnsi="Times New Roman" w:cs="Times New Roman" w:eastAsia="Cambria"/>
          <w:b/>
          <w:sz w:val="28"/>
          <w:szCs w:val="28"/>
        </w:rPr>
        <w:t xml:space="preserve">грантовой программе «MAXIMUM Будущее» можно задать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 электронной почте: </w:t>
      </w:r>
      <w:hyperlink r:id="rId9" w:tooltip="mailto:info@maximumtest.ru" w:history="1">
        <w:r>
          <w:rPr>
            <w:rStyle w:val="514"/>
            <w:rFonts w:ascii="Times New Roman" w:hAnsi="Times New Roman" w:cs="Times New Roman"/>
            <w:sz w:val="28"/>
            <w:szCs w:val="28"/>
          </w:rPr>
          <w:t xml:space="preserve">info@maximumtest.ru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507"/>
        <w:ind w:left="0" w:right="-7" w:firstLine="709"/>
        <w:jc w:val="both"/>
        <w:spacing w:lineRule="auto" w:line="276" w:before="6"/>
        <w:rPr>
          <w:rFonts w:eastAsia="Cambria"/>
          <w:sz w:val="28"/>
          <w:lang w:val="ru-RU"/>
        </w:rPr>
      </w:pPr>
      <w:r>
        <w:rPr>
          <w:rFonts w:eastAsia="Cambria"/>
          <w:bCs/>
          <w:sz w:val="28"/>
          <w:szCs w:val="28"/>
          <w:lang w:val="ru-RU"/>
        </w:rPr>
        <w:t xml:space="preserve">Вместе с тем сообщаем, что </w:t>
      </w:r>
      <w:r>
        <w:rPr>
          <w:rFonts w:eastAsia="Cambria"/>
          <w:bCs/>
          <w:sz w:val="28"/>
          <w:szCs w:val="28"/>
          <w:lang w:val="ru-RU"/>
        </w:rPr>
        <w:t xml:space="preserve">под брендом «MAXIMUM Education» работает общество с ограниченной </w:t>
      </w:r>
      <w:r>
        <w:rPr>
          <w:rFonts w:eastAsia="Cambria"/>
          <w:bCs/>
          <w:sz w:val="28"/>
          <w:szCs w:val="28"/>
          <w:lang w:val="ru-RU"/>
        </w:rPr>
      </w:r>
      <w:r>
        <w:rPr>
          <w:rFonts w:eastAsia="Cambria"/>
          <w:bCs/>
          <w:sz w:val="28"/>
          <w:szCs w:val="28"/>
          <w:lang w:val="ru-RU"/>
        </w:rPr>
        <w:t xml:space="preserve">ответственностью «Юмакс» (ООО «Юмакс»), </w:t>
      </w:r>
      <w:r>
        <w:rPr>
          <w:rFonts w:eastAsia="Cambria"/>
          <w:bCs/>
          <w:sz w:val="28"/>
          <w:szCs w:val="28"/>
          <w:lang w:val="ru-RU"/>
        </w:rPr>
      </w:r>
      <w:r>
        <w:rPr>
          <w:rFonts w:eastAsia="Cambria"/>
          <w:bCs/>
          <w:sz w:val="28"/>
          <w:szCs w:val="28"/>
          <w:lang w:val="ru-RU"/>
        </w:rPr>
        <w:t xml:space="preserve">Всероссийская олимпиада школьников «Путь в IT», организатором которой </w:t>
      </w:r>
      <w:r>
        <w:rPr>
          <w:rFonts w:eastAsia="Cambria"/>
          <w:bCs/>
          <w:sz w:val="28"/>
          <w:szCs w:val="28"/>
          <w:lang w:val="ru-RU"/>
        </w:rPr>
        <w:t xml:space="preserve">является ООО «Юмакс», включена в Перечень олимпиад и иных интеллектуальных </w:t>
      </w:r>
      <w:r>
        <w:rPr>
          <w:rFonts w:eastAsia="Cambria"/>
          <w:bCs/>
          <w:sz w:val="28"/>
          <w:szCs w:val="28"/>
          <w:lang w:val="ru-RU"/>
        </w:rPr>
        <w:t xml:space="preserve">и (или) творческих конкурсов, мероприятий, направленных на развитие </w:t>
      </w:r>
      <w:r>
        <w:rPr>
          <w:rFonts w:eastAsia="Cambria"/>
          <w:bCs/>
          <w:sz w:val="28"/>
          <w:szCs w:val="28"/>
          <w:lang w:val="ru-RU"/>
        </w:rPr>
        <w:t xml:space="preserve">интеллектуальных и творческих способностей, способностей к занятиям </w:t>
      </w:r>
      <w:r>
        <w:rPr>
          <w:rFonts w:eastAsia="Cambria"/>
          <w:bCs/>
          <w:sz w:val="28"/>
          <w:szCs w:val="28"/>
          <w:lang w:val="ru-RU"/>
        </w:rPr>
        <w:t xml:space="preserve">физической культурой и спортом, интереса к научной (научно-исследовательской), </w:t>
      </w:r>
      <w:r>
        <w:rPr>
          <w:rFonts w:eastAsia="Cambria"/>
          <w:bCs/>
          <w:sz w:val="28"/>
          <w:szCs w:val="28"/>
          <w:lang w:val="ru-RU"/>
        </w:rPr>
        <w:t xml:space="preserve">инженерно-технической, изобретательской, творческой, физкультурно-спортивной </w:t>
      </w:r>
      <w:r>
        <w:rPr>
          <w:rFonts w:eastAsia="Cambria"/>
          <w:bCs/>
          <w:sz w:val="28"/>
          <w:szCs w:val="28"/>
          <w:lang w:val="ru-RU"/>
        </w:rPr>
        <w:t xml:space="preserve">деятельности, а также на пропаганду научных знаний, творческих и спортивных </w:t>
      </w:r>
      <w:r>
        <w:rPr>
          <w:rFonts w:eastAsia="Cambria"/>
          <w:bCs/>
          <w:sz w:val="28"/>
          <w:szCs w:val="28"/>
          <w:lang w:val="ru-RU"/>
        </w:rPr>
        <w:t xml:space="preserve">достижений, на 2022/23 учебный год, утвержденного приказом Минпросвещения </w:t>
      </w:r>
      <w:r>
        <w:rPr>
          <w:rFonts w:eastAsia="Cambria"/>
          <w:bCs/>
          <w:sz w:val="28"/>
          <w:szCs w:val="28"/>
          <w:lang w:val="ru-RU"/>
        </w:rPr>
        <w:t xml:space="preserve">России от 30 августа 2022 года № 788 (пункт 170 переч</w:t>
      </w:r>
      <w:r>
        <w:rPr>
          <w:rFonts w:eastAsia="Cambria"/>
          <w:bCs/>
          <w:sz w:val="28"/>
          <w:szCs w:val="28"/>
          <w:lang w:val="ru-RU"/>
        </w:rPr>
        <w:t xml:space="preserve">ня).</w:t>
      </w:r>
      <w:r/>
    </w:p>
    <w:p>
      <w:pPr>
        <w:pStyle w:val="507"/>
        <w:ind w:left="0" w:right="-7" w:firstLine="0"/>
        <w:jc w:val="both"/>
        <w:spacing w:lineRule="auto" w:line="276" w:before="6"/>
        <w:rPr>
          <w:rFonts w:eastAsia="Cambria"/>
          <w:bCs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lang w:val="ru-RU"/>
        </w:rPr>
      </w:r>
      <w:r/>
    </w:p>
    <w:p>
      <w:pPr>
        <w:pStyle w:val="507"/>
        <w:ind w:left="0" w:right="-7" w:firstLine="0"/>
        <w:jc w:val="both"/>
        <w:spacing w:lineRule="auto" w:line="276" w:before="6"/>
        <w:rPr>
          <w:rFonts w:eastAsia="Cambria"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lang w:val="ru-RU"/>
        </w:rPr>
      </w:r>
      <w:r>
        <w:rPr>
          <w:rFonts w:eastAsia="Cambria"/>
          <w:bCs/>
          <w:sz w:val="28"/>
          <w:szCs w:val="28"/>
          <w:lang w:val="ru-RU"/>
        </w:rPr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35"/>
        <w:gridCol w:w="2410"/>
        <w:gridCol w:w="2829"/>
      </w:tblGrid>
      <w:tr>
        <w:trPr>
          <w:trHeight w:val="798"/>
        </w:trPr>
        <w:tc>
          <w:tcPr>
            <w:shd w:val="clear" w:fill="FFFFFF" w:color="FFFFFF"/>
            <w:tcW w:w="428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sz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Заместитель министра образования </w:t>
            </w:r>
            <w:r/>
          </w:p>
          <w:p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Тульской области</w:t>
            </w:r>
            <w:r/>
          </w:p>
        </w:tc>
        <w:tc>
          <w:tcPr>
            <w:shd w:val="clear" w:fill="FFFFFF" w:color="FFFFFF"/>
            <w:tcW w:w="2679" w:type="dxa"/>
            <w:vAlign w:val="bottom"/>
            <w:textDirection w:val="lrTb"/>
            <w:noWrap w:val="false"/>
          </w:tcPr>
          <w:p>
            <w:pPr>
              <w:jc w:val="center"/>
              <w:spacing w:lineRule="exact" w:line="220"/>
              <w:rPr>
                <w:color w:val="FFFFFF"/>
              </w:rPr>
            </w:pPr>
            <w:r/>
            <w:bookmarkStart w:id="2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#3#</w:t>
            </w:r>
            <w:bookmarkEnd w:id="2"/>
            <w:r>
              <w:rPr>
                <w:color w:val="FFFFFF"/>
              </w:rPr>
            </w:r>
            <w:r/>
          </w:p>
        </w:tc>
        <w:tc>
          <w:tcPr>
            <w:shd w:val="clear" w:fill="FFFFFF" w:color="FFFFFF"/>
            <w:tcW w:w="3149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Л.Ю.Сорокина</w:t>
            </w:r>
            <w:r/>
            <w:r/>
          </w:p>
        </w:tc>
      </w:tr>
    </w:tbl>
    <w:p>
      <w:pPr>
        <w:pStyle w:val="507"/>
        <w:ind w:left="0" w:right="-7" w:firstLine="0"/>
        <w:jc w:val="both"/>
        <w:spacing w:lineRule="auto" w:line="276" w:before="6"/>
        <w:rPr>
          <w:rFonts w:eastAsia="Cambria"/>
          <w:sz w:val="28"/>
          <w:szCs w:val="28"/>
          <w:lang w:val="ru-RU"/>
        </w:rPr>
      </w:pPr>
      <w:r>
        <w:rPr>
          <w:rFonts w:eastAsia="Cambria"/>
          <w:sz w:val="28"/>
          <w:szCs w:val="28"/>
          <w:lang w:val="ru-RU"/>
        </w:rPr>
      </w:r>
      <w:r>
        <w:rPr>
          <w:rFonts w:eastAsia="Cambria"/>
          <w:sz w:val="28"/>
          <w:szCs w:val="28"/>
          <w:lang w:val="ru-RU"/>
        </w:rPr>
      </w:r>
    </w:p>
    <w:p>
      <w:pPr>
        <w:pStyle w:val="507"/>
        <w:ind w:left="0" w:right="-7" w:firstLine="0"/>
        <w:jc w:val="both"/>
        <w:spacing w:lineRule="auto" w:line="276" w:before="6"/>
        <w:rPr>
          <w:rFonts w:eastAsia="Cambria"/>
          <w:sz w:val="28"/>
          <w:szCs w:val="28"/>
          <w:lang w:val="ru-RU"/>
        </w:rPr>
      </w:pPr>
      <w:r>
        <w:rPr>
          <w:rFonts w:eastAsia="Cambria"/>
          <w:sz w:val="28"/>
          <w:szCs w:val="28"/>
          <w:lang w:val="ru-RU"/>
        </w:rPr>
      </w:r>
      <w:r>
        <w:rPr>
          <w:rFonts w:eastAsia="Cambria"/>
          <w:sz w:val="28"/>
          <w:szCs w:val="28"/>
          <w:lang w:val="ru-RU"/>
        </w:rPr>
      </w:r>
    </w:p>
    <w:p>
      <w:pPr>
        <w:pStyle w:val="507"/>
        <w:ind w:left="0" w:right="-7" w:firstLine="0"/>
        <w:jc w:val="both"/>
        <w:spacing w:lineRule="auto" w:line="276" w:before="6"/>
        <w:rPr>
          <w:rFonts w:eastAsia="Cambria"/>
          <w:sz w:val="28"/>
          <w:szCs w:val="28"/>
          <w:lang w:val="ru-RU"/>
        </w:rPr>
      </w:pPr>
      <w:r>
        <w:rPr>
          <w:rFonts w:eastAsia="Cambria"/>
          <w:sz w:val="28"/>
          <w:szCs w:val="28"/>
          <w:lang w:val="ru-RU"/>
        </w:rPr>
      </w:r>
      <w:r>
        <w:rPr>
          <w:rFonts w:eastAsia="Cambria"/>
          <w:sz w:val="28"/>
          <w:szCs w:val="28"/>
          <w:lang w:val="ru-RU"/>
        </w:rPr>
      </w:r>
    </w:p>
    <w:p>
      <w:pPr>
        <w:pStyle w:val="507"/>
        <w:ind w:left="0" w:right="-7" w:firstLine="0"/>
        <w:jc w:val="both"/>
        <w:spacing w:lineRule="auto" w:line="276" w:before="6"/>
        <w:rPr>
          <w:rFonts w:eastAsia="Cambria"/>
          <w:sz w:val="28"/>
          <w:szCs w:val="28"/>
          <w:lang w:val="ru-RU"/>
        </w:rPr>
      </w:pPr>
      <w:r>
        <w:rPr>
          <w:rFonts w:eastAsia="Cambria"/>
          <w:sz w:val="28"/>
          <w:szCs w:val="28"/>
          <w:lang w:val="ru-RU"/>
        </w:rPr>
      </w:r>
      <w:r>
        <w:rPr>
          <w:rFonts w:eastAsia="Cambria"/>
          <w:sz w:val="28"/>
          <w:szCs w:val="28"/>
          <w:lang w:val="ru-RU"/>
        </w:rPr>
      </w:r>
    </w:p>
    <w:p>
      <w:pPr>
        <w:pStyle w:val="507"/>
        <w:ind w:left="0" w:right="-7" w:firstLine="0"/>
        <w:jc w:val="both"/>
        <w:spacing w:lineRule="auto" w:line="276" w:before="6"/>
        <w:rPr>
          <w:rFonts w:eastAsia="Cambria"/>
          <w:sz w:val="28"/>
          <w:szCs w:val="28"/>
          <w:lang w:val="ru-RU"/>
        </w:rPr>
      </w:pPr>
      <w:r>
        <w:rPr>
          <w:rFonts w:eastAsia="Cambria"/>
          <w:sz w:val="28"/>
          <w:szCs w:val="28"/>
          <w:lang w:val="ru-RU"/>
        </w:rPr>
      </w:r>
      <w:r>
        <w:rPr>
          <w:rFonts w:eastAsia="Cambria"/>
          <w:sz w:val="28"/>
          <w:szCs w:val="28"/>
          <w:lang w:val="ru-RU"/>
        </w:rPr>
      </w:r>
    </w:p>
    <w:p>
      <w:pPr>
        <w:pStyle w:val="507"/>
        <w:ind w:left="0" w:right="-7" w:firstLine="0"/>
        <w:jc w:val="both"/>
        <w:spacing w:lineRule="auto" w:line="276" w:before="6"/>
        <w:rPr>
          <w:rFonts w:eastAsia="Cambria"/>
          <w:sz w:val="28"/>
          <w:szCs w:val="28"/>
          <w:lang w:val="ru-RU"/>
        </w:rPr>
      </w:pPr>
      <w:r>
        <w:rPr>
          <w:rFonts w:eastAsia="Cambria"/>
          <w:sz w:val="28"/>
          <w:szCs w:val="28"/>
          <w:lang w:val="ru-RU"/>
        </w:rPr>
      </w:r>
      <w:r>
        <w:rPr>
          <w:rFonts w:eastAsia="Cambria"/>
          <w:sz w:val="28"/>
          <w:szCs w:val="28"/>
          <w:lang w:val="ru-RU"/>
        </w:rPr>
      </w:r>
    </w:p>
    <w:p>
      <w:pPr>
        <w:pStyle w:val="507"/>
        <w:ind w:left="0" w:right="-7" w:firstLine="0"/>
        <w:jc w:val="both"/>
        <w:spacing w:lineRule="auto" w:line="276" w:before="6"/>
        <w:rPr>
          <w:rFonts w:eastAsia="Cambria"/>
          <w:sz w:val="28"/>
          <w:szCs w:val="28"/>
          <w:lang w:val="ru-RU"/>
        </w:rPr>
      </w:pPr>
      <w:r>
        <w:rPr>
          <w:rFonts w:eastAsia="Cambria"/>
          <w:sz w:val="28"/>
          <w:szCs w:val="28"/>
          <w:lang w:val="ru-RU"/>
        </w:rPr>
      </w:r>
      <w:r>
        <w:rPr>
          <w:rFonts w:eastAsia="Cambria"/>
          <w:sz w:val="28"/>
          <w:szCs w:val="28"/>
          <w:lang w:val="ru-RU"/>
        </w:rPr>
      </w:r>
    </w:p>
    <w:p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cantSplit/>
          <w:trHeight w:val="456"/>
        </w:trPr>
        <w:tc>
          <w:tcPr>
            <w:shd w:val="clear" w:fill="FFFFFF" w:color="FFFFFF"/>
            <w:tcW w:w="10195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2"/>
              </w:rPr>
              <w:t xml:space="preserve">исп. Юмен Яна Сергеевна,</w:t>
            </w:r>
            <w:r>
              <w:rPr>
                <w:rFonts w:ascii="PT Astra Serif" w:hAnsi="PT Astra Serif"/>
              </w:rPr>
            </w:r>
            <w:r/>
          </w:p>
          <w:p>
            <w:pPr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2"/>
              </w:rPr>
              <w:t xml:space="preserve">тел. +7(4872)24-53-43 (доб.26-16), </w:t>
            </w:r>
            <w:hyperlink w:history="1">
              <w:r>
                <w:rPr>
                  <w:rFonts w:ascii="PT Astra Serif" w:hAnsi="PT Astra Serif"/>
                  <w:bCs/>
                  <w:color w:val="000000"/>
                  <w:sz w:val="22"/>
                </w:rPr>
                <w:t xml:space="preserve">Yana.Yumen@tularegion.ru</w:t>
              </w:r>
            </w:hyperlink>
            <w:r>
              <w:rPr>
                <w:rFonts w:ascii="PT Astra Serif" w:hAnsi="PT Astra Serif"/>
              </w:rPr>
            </w:r>
            <w:r/>
          </w:p>
        </w:tc>
      </w:tr>
    </w:tbl>
    <w:p>
      <w:pPr>
        <w:pStyle w:val="507"/>
        <w:ind w:left="0" w:right="-7" w:firstLine="0"/>
        <w:jc w:val="both"/>
        <w:spacing w:lineRule="auto" w:line="276" w:before="6"/>
        <w:rPr>
          <w:rFonts w:eastAsia="Cambria"/>
          <w:sz w:val="28"/>
          <w:szCs w:val="28"/>
          <w:lang w:val="ru-RU"/>
        </w:rPr>
      </w:pPr>
      <w:r>
        <w:rPr>
          <w:rFonts w:eastAsia="Cambria"/>
          <w:sz w:val="28"/>
          <w:szCs w:val="28"/>
          <w:lang w:val="ru-RU"/>
        </w:rPr>
      </w:r>
      <w:r>
        <w:rPr>
          <w:rFonts w:eastAsia="Cambria"/>
          <w:sz w:val="28"/>
          <w:szCs w:val="28"/>
          <w:lang w:val="ru-RU"/>
        </w:rPr>
      </w:r>
    </w:p>
    <w:sectPr>
      <w:footnotePr/>
      <w:endnotePr/>
      <w:type w:val="nextPage"/>
      <w:pgSz w:w="11900" w:h="16840" w:orient="portrait"/>
      <w:pgMar w:top="630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ymbol">
    <w:panose1 w:val="05050102010706020507"/>
  </w:font>
  <w:font w:name="Courier New">
    <w:panose1 w:val="02070309020205020404"/>
  </w:font>
  <w:font w:name="Wingdings">
    <w:panose1 w:val="05010000000000000000"/>
  </w:font>
  <w:font w:name="Cambria">
    <w:panose1 w:val="02040503050406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  <w:b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28" w:hanging="720"/>
      </w:pPr>
      <w:rPr>
        <w:rFonts w:ascii="Verdana" w:hAnsi="Verdana" w:cs="Calibr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567" w:firstLine="0"/>
      </w:pPr>
      <w:rPr>
        <w:rFonts w:ascii="Wingdings" w:hAnsi="Wingdings" w:hint="default"/>
        <w:b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567" w:firstLine="0"/>
      </w:pPr>
      <w:rPr>
        <w:rFonts w:ascii="Wingdings" w:hAnsi="Wingdings"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851" w:firstLine="0"/>
      </w:pPr>
      <w:rPr>
        <w:rFonts w:ascii="Wingdings" w:hAnsi="Wingdings" w:hint="default"/>
        <w:b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851" w:firstLine="0"/>
      </w:pPr>
      <w:rPr>
        <w:rFonts w:ascii="Wingdings" w:hAnsi="Wingdings" w:hint="default"/>
        <w:b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851" w:firstLine="283"/>
      </w:pPr>
      <w:rPr>
        <w:rFonts w:ascii="Wingdings" w:hAnsi="Wingdings" w:hint="default"/>
        <w:b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624" w:hanging="57"/>
      </w:pPr>
      <w:rPr>
        <w:rFonts w:ascii="Wingdings" w:hAnsi="Wingdings" w:hint="default"/>
        <w:b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firstLine="5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624" w:firstLine="56"/>
      </w:pPr>
      <w:rPr>
        <w:rFonts w:ascii="Wingdings" w:hAnsi="Wingdings" w:hint="default"/>
        <w:b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510" w:firstLine="57"/>
      </w:pPr>
      <w:rPr>
        <w:rFonts w:ascii="Wingdings" w:hAnsi="Wingdings" w:hint="default"/>
        <w:b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510" w:firstLine="57"/>
      </w:pPr>
      <w:rPr>
        <w:rFonts w:ascii="Wingdings" w:hAnsi="Wingdings" w:hint="default"/>
        <w:b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567" w:firstLine="0"/>
      </w:pPr>
      <w:rPr>
        <w:rFonts w:ascii="Wingdings" w:hAnsi="Wingdings" w:hint="default"/>
        <w:b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533" w:hanging="360"/>
      </w:pPr>
      <w:rPr>
        <w:rFonts w:ascii="Wingdings" w:hAnsi="Wingdings" w:hint="default"/>
        <w:b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93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53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1"/>
      <w:numFmt w:val="none"/>
      <w:pStyle w:val="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pStyle w:val="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pStyle w:val="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pStyle w:val="2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20"/>
  </w:num>
  <w:num w:numId="2">
    <w:abstractNumId w:val="0"/>
  </w:num>
  <w:num w:numId="3">
    <w:abstractNumId w:val="27"/>
  </w:num>
  <w:num w:numId="4">
    <w:abstractNumId w:val="25"/>
  </w:num>
  <w:num w:numId="5">
    <w:abstractNumId w:val="16"/>
  </w:num>
  <w:num w:numId="6">
    <w:abstractNumId w:val="14"/>
  </w:num>
  <w:num w:numId="7">
    <w:abstractNumId w:val="17"/>
  </w:num>
  <w:num w:numId="8">
    <w:abstractNumId w:val="15"/>
  </w:num>
  <w:num w:numId="9">
    <w:abstractNumId w:val="8"/>
  </w:num>
  <w:num w:numId="10">
    <w:abstractNumId w:val="24"/>
  </w:num>
  <w:num w:numId="11">
    <w:abstractNumId w:val="11"/>
  </w:num>
  <w:num w:numId="12">
    <w:abstractNumId w:val="3"/>
  </w:num>
  <w:num w:numId="13">
    <w:abstractNumId w:val="13"/>
  </w:num>
  <w:num w:numId="14">
    <w:abstractNumId w:val="22"/>
  </w:num>
  <w:num w:numId="15">
    <w:abstractNumId w:val="21"/>
  </w:num>
  <w:num w:numId="16">
    <w:abstractNumId w:val="18"/>
  </w:num>
  <w:num w:numId="17">
    <w:abstractNumId w:val="6"/>
  </w:num>
  <w:num w:numId="18">
    <w:abstractNumId w:val="7"/>
  </w:num>
  <w:num w:numId="19">
    <w:abstractNumId w:val="26"/>
  </w:num>
  <w:num w:numId="20">
    <w:abstractNumId w:val="4"/>
  </w:num>
  <w:num w:numId="21">
    <w:abstractNumId w:val="19"/>
  </w:num>
  <w:num w:numId="22">
    <w:abstractNumId w:val="23"/>
  </w:num>
  <w:num w:numId="23">
    <w:abstractNumId w:val="9"/>
  </w:num>
  <w:num w:numId="24">
    <w:abstractNumId w:val="5"/>
  </w:num>
  <w:num w:numId="25">
    <w:abstractNumId w:val="2"/>
  </w:num>
  <w:num w:numId="26">
    <w:abstractNumId w:val="1"/>
  </w:num>
  <w:num w:numId="27">
    <w:abstractNumId w:val="12"/>
  </w:num>
  <w:num w:numId="28">
    <w:abstractNumId w:val="10"/>
  </w:num>
  <w:num w:numId="29">
    <w:abstractNumId w:val="2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4"/>
        <w:szCs w:val="24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03"/>
    <w:next w:val="503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04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03"/>
    <w:next w:val="503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0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03"/>
    <w:next w:val="503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0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03"/>
    <w:next w:val="503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0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03"/>
    <w:next w:val="503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0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03"/>
    <w:next w:val="503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0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03"/>
    <w:next w:val="503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0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03"/>
    <w:next w:val="503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0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03"/>
    <w:next w:val="503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0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03"/>
    <w:next w:val="503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04"/>
    <w:link w:val="32"/>
    <w:uiPriority w:val="10"/>
    <w:rPr>
      <w:sz w:val="48"/>
      <w:szCs w:val="48"/>
    </w:rPr>
  </w:style>
  <w:style w:type="paragraph" w:styleId="34">
    <w:name w:val="Subtitle"/>
    <w:basedOn w:val="503"/>
    <w:next w:val="503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04"/>
    <w:link w:val="34"/>
    <w:uiPriority w:val="11"/>
    <w:rPr>
      <w:sz w:val="24"/>
      <w:szCs w:val="24"/>
    </w:rPr>
  </w:style>
  <w:style w:type="paragraph" w:styleId="36">
    <w:name w:val="Quote"/>
    <w:basedOn w:val="503"/>
    <w:next w:val="503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03"/>
    <w:next w:val="503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504"/>
    <w:link w:val="510"/>
    <w:uiPriority w:val="99"/>
  </w:style>
  <w:style w:type="character" w:styleId="43">
    <w:name w:val="Footer Char"/>
    <w:basedOn w:val="504"/>
    <w:link w:val="512"/>
    <w:uiPriority w:val="99"/>
  </w:style>
  <w:style w:type="paragraph" w:styleId="44">
    <w:name w:val="Caption"/>
    <w:basedOn w:val="503"/>
    <w:next w:val="50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512"/>
    <w:uiPriority w:val="99"/>
  </w:style>
  <w:style w:type="table" w:styleId="47">
    <w:name w:val="Table Grid Light"/>
    <w:basedOn w:val="5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0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5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5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5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5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5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5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5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5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5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5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5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5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5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503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04"/>
    <w:uiPriority w:val="99"/>
    <w:unhideWhenUsed/>
    <w:rPr>
      <w:vertAlign w:val="superscript"/>
    </w:rPr>
  </w:style>
  <w:style w:type="paragraph" w:styleId="176">
    <w:name w:val="endnote text"/>
    <w:basedOn w:val="503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04"/>
    <w:uiPriority w:val="99"/>
    <w:semiHidden/>
    <w:unhideWhenUsed/>
    <w:rPr>
      <w:vertAlign w:val="superscript"/>
    </w:rPr>
  </w:style>
  <w:style w:type="paragraph" w:styleId="179">
    <w:name w:val="toc 1"/>
    <w:basedOn w:val="503"/>
    <w:next w:val="50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03"/>
    <w:next w:val="50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03"/>
    <w:next w:val="50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03"/>
    <w:next w:val="50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03"/>
    <w:next w:val="50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03"/>
    <w:next w:val="50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03"/>
    <w:next w:val="50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03"/>
    <w:next w:val="50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03"/>
    <w:next w:val="50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503" w:default="1">
    <w:name w:val="Normal"/>
    <w:qFormat/>
  </w:style>
  <w:style w:type="character" w:styleId="504" w:default="1">
    <w:name w:val="Default Paragraph Font"/>
    <w:uiPriority w:val="1"/>
    <w:semiHidden/>
    <w:unhideWhenUsed/>
  </w:style>
  <w:style w:type="table" w:styleId="5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06" w:default="1">
    <w:name w:val="No List"/>
    <w:uiPriority w:val="99"/>
    <w:semiHidden/>
    <w:unhideWhenUsed/>
  </w:style>
  <w:style w:type="paragraph" w:styleId="507">
    <w:name w:val="Body Text"/>
    <w:basedOn w:val="503"/>
    <w:link w:val="508"/>
    <w:qFormat/>
    <w:uiPriority w:val="1"/>
    <w:rPr>
      <w:rFonts w:ascii="Times New Roman" w:hAnsi="Times New Roman" w:cs="Times New Roman" w:eastAsia="Times New Roman"/>
      <w:sz w:val="22"/>
      <w:szCs w:val="22"/>
      <w:lang w:val="en-US"/>
    </w:rPr>
    <w:pPr>
      <w:widowControl w:val="off"/>
    </w:pPr>
  </w:style>
  <w:style w:type="character" w:styleId="508" w:customStyle="1">
    <w:name w:val="Основной текст Знак"/>
    <w:basedOn w:val="504"/>
    <w:link w:val="507"/>
    <w:uiPriority w:val="1"/>
    <w:rPr>
      <w:rFonts w:ascii="Times New Roman" w:hAnsi="Times New Roman" w:cs="Times New Roman" w:eastAsia="Times New Roman"/>
      <w:sz w:val="22"/>
      <w:szCs w:val="22"/>
      <w:lang w:val="en-US"/>
    </w:rPr>
  </w:style>
  <w:style w:type="paragraph" w:styleId="509" w:customStyle="1">
    <w:name w:val="Обычный1"/>
    <w:rPr>
      <w:rFonts w:ascii="Cambria" w:hAnsi="Cambria" w:cs="Cambria" w:eastAsia="Cambria"/>
    </w:rPr>
  </w:style>
  <w:style w:type="paragraph" w:styleId="510">
    <w:name w:val="Header"/>
    <w:basedOn w:val="503"/>
    <w:link w:val="5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511" w:customStyle="1">
    <w:name w:val="Верхний колонтитул Знак"/>
    <w:basedOn w:val="504"/>
    <w:link w:val="510"/>
    <w:uiPriority w:val="99"/>
  </w:style>
  <w:style w:type="paragraph" w:styleId="512">
    <w:name w:val="Footer"/>
    <w:basedOn w:val="503"/>
    <w:link w:val="51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513" w:customStyle="1">
    <w:name w:val="Нижний колонтитул Знак"/>
    <w:basedOn w:val="504"/>
    <w:link w:val="512"/>
    <w:uiPriority w:val="99"/>
  </w:style>
  <w:style w:type="character" w:styleId="514">
    <w:name w:val="Hyperlink"/>
    <w:basedOn w:val="504"/>
    <w:uiPriority w:val="99"/>
    <w:unhideWhenUsed/>
    <w:rPr>
      <w:color w:val="0563C1" w:themeColor="hyperlink"/>
      <w:u w:val="single"/>
    </w:rPr>
  </w:style>
  <w:style w:type="character" w:styleId="515" w:customStyle="1">
    <w:name w:val="Unresolved Mention"/>
    <w:basedOn w:val="504"/>
    <w:uiPriority w:val="99"/>
    <w:semiHidden/>
    <w:unhideWhenUsed/>
    <w:rPr>
      <w:color w:val="605E5C"/>
      <w:shd w:val="clear" w:fill="E1DFDD" w:color="E1DFDD"/>
    </w:rPr>
  </w:style>
  <w:style w:type="table" w:styleId="516">
    <w:name w:val="Table Grid"/>
    <w:basedOn w:val="505"/>
    <w:uiPriority w:val="59"/>
    <w:rPr>
      <w:rFonts w:eastAsia="Calibri"/>
      <w:lang w:val="en-US" w:eastAsia="ru-RU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517">
    <w:name w:val="List Paragraph"/>
    <w:basedOn w:val="503"/>
    <w:link w:val="518"/>
    <w:qFormat/>
    <w:uiPriority w:val="34"/>
    <w:rPr>
      <w:rFonts w:eastAsia="Calibri"/>
      <w:lang w:eastAsia="ru-RU"/>
    </w:rPr>
    <w:pPr>
      <w:contextualSpacing w:val="true"/>
      <w:ind w:left="720"/>
    </w:pPr>
  </w:style>
  <w:style w:type="character" w:styleId="518" w:customStyle="1">
    <w:name w:val="Абзац списка Знак"/>
    <w:basedOn w:val="504"/>
    <w:link w:val="517"/>
    <w:uiPriority w:val="34"/>
    <w:rPr>
      <w:rFonts w:eastAsia="Calibri"/>
      <w:lang w:eastAsia="ru-RU"/>
    </w:rPr>
  </w:style>
  <w:style w:type="paragraph" w:styleId="519" w:customStyle="1">
    <w:name w:val="paragraph"/>
    <w:basedOn w:val="503"/>
    <w:rPr>
      <w:rFonts w:ascii="Times New Roman" w:hAnsi="Times New Roman" w:cs="Times New Roman" w:eastAsia="Times New Roman"/>
      <w:lang w:eastAsia="ru-RU"/>
    </w:rPr>
    <w:pPr>
      <w:spacing w:after="100" w:afterAutospacing="1" w:before="100" w:beforeAutospacing="1"/>
    </w:pPr>
  </w:style>
  <w:style w:type="character" w:styleId="520" w:customStyle="1">
    <w:name w:val="normaltextrun"/>
    <w:basedOn w:val="504"/>
  </w:style>
  <w:style w:type="character" w:styleId="521" w:customStyle="1">
    <w:name w:val="eop"/>
    <w:basedOn w:val="504"/>
  </w:style>
  <w:style w:type="character" w:styleId="522">
    <w:name w:val="FollowedHyperlink"/>
    <w:basedOn w:val="504"/>
    <w:uiPriority w:val="99"/>
    <w:semiHidden/>
    <w:unhideWhenUsed/>
    <w:rPr>
      <w:color w:val="954F72" w:themeColor="followedHyperlink"/>
      <w:u w:val="single"/>
    </w:rPr>
  </w:style>
  <w:style w:type="character" w:styleId="523" w:customStyle="1">
    <w:name w:val="scxw26312934"/>
    <w:basedOn w:val="504"/>
  </w:style>
  <w:style w:type="character" w:styleId="524" w:customStyle="1">
    <w:name w:val="apple-converted-space"/>
    <w:basedOn w:val="50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info@maximumtes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Болотова</dc:creator>
  <cp:keywords/>
  <dc:description/>
  <dc:identifier/>
  <dc:language/>
  <cp:revision>22</cp:revision>
  <dcterms:created xsi:type="dcterms:W3CDTF">2022-11-07T12:50:00Z</dcterms:created>
  <dcterms:modified xsi:type="dcterms:W3CDTF">2023-03-06T07:45:40Z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0x010100B472708ECCFD494396C4C5B64C9FFD6E</vt:lpwstr>
  </property>
</Properties>
</file>